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B5902" w14:textId="015BFC36" w:rsidR="00D10A69" w:rsidRPr="00D10A69" w:rsidRDefault="00D10A69" w:rsidP="00D10A69">
      <w:pPr>
        <w:jc w:val="center"/>
        <w:rPr>
          <w:rFonts w:ascii="Arial" w:hAnsi="Arial" w:cs="Arial"/>
        </w:rPr>
      </w:pPr>
      <w:r w:rsidRPr="00D10A69">
        <w:rPr>
          <w:rFonts w:ascii="Arial" w:eastAsia="Arial" w:hAnsi="Arial" w:cs="Arial"/>
        </w:rPr>
        <w:t>Texto aprobado en primer debate en la Comisión Segunda Permanente de Gobierno en sesión del día 2</w:t>
      </w:r>
      <w:r w:rsidRPr="00D10A69">
        <w:rPr>
          <w:rFonts w:ascii="Arial" w:eastAsia="Arial" w:hAnsi="Arial" w:cs="Arial"/>
        </w:rPr>
        <w:t>5</w:t>
      </w:r>
      <w:r w:rsidRPr="00D10A69">
        <w:rPr>
          <w:rFonts w:ascii="Arial" w:eastAsia="Arial" w:hAnsi="Arial" w:cs="Arial"/>
        </w:rPr>
        <w:t xml:space="preserve"> de febrero de 2025</w:t>
      </w:r>
    </w:p>
    <w:p w14:paraId="2BFAFC60" w14:textId="67783D65" w:rsidR="00D10A69" w:rsidRDefault="00D10A69" w:rsidP="00D10A69">
      <w:pPr>
        <w:jc w:val="center"/>
        <w:rPr>
          <w:rFonts w:ascii="Arial" w:hAnsi="Arial" w:cs="Arial"/>
          <w:b/>
          <w:bCs/>
        </w:rPr>
      </w:pPr>
      <w:r w:rsidRPr="00D10A69">
        <w:rPr>
          <w:rFonts w:ascii="Arial" w:hAnsi="Arial" w:cs="Arial"/>
          <w:b/>
          <w:bCs/>
        </w:rPr>
        <w:t>PROYECTO DE ACUERDO 097 DE 2025</w:t>
      </w:r>
    </w:p>
    <w:p w14:paraId="2B4F388E" w14:textId="77777777" w:rsidR="00E62FC8" w:rsidRDefault="00E62FC8" w:rsidP="00D10A69">
      <w:pPr>
        <w:jc w:val="center"/>
        <w:rPr>
          <w:rFonts w:ascii="Arial" w:hAnsi="Arial" w:cs="Arial"/>
          <w:b/>
          <w:bCs/>
        </w:rPr>
      </w:pPr>
    </w:p>
    <w:p w14:paraId="66081D94" w14:textId="548C741C" w:rsidR="00D10A69" w:rsidRDefault="00D10A69" w:rsidP="00D10A69">
      <w:pPr>
        <w:jc w:val="center"/>
        <w:rPr>
          <w:rFonts w:ascii="Arial" w:hAnsi="Arial" w:cs="Arial"/>
          <w:b/>
          <w:bCs/>
        </w:rPr>
      </w:pPr>
      <w:r w:rsidRPr="00D10A69">
        <w:rPr>
          <w:rFonts w:ascii="Arial" w:hAnsi="Arial" w:cs="Arial"/>
          <w:b/>
          <w:bCs/>
        </w:rPr>
        <w:t>“Por el cual se establece señalización clara en los perímetros y zonas en los que no está permitido el consumo de drogas en el espacio público”</w:t>
      </w:r>
    </w:p>
    <w:p w14:paraId="51FFFDCD" w14:textId="77777777" w:rsidR="009F589D" w:rsidRPr="00D10A69" w:rsidRDefault="009F589D" w:rsidP="00D10A69">
      <w:pPr>
        <w:jc w:val="center"/>
        <w:rPr>
          <w:rFonts w:ascii="Arial" w:hAnsi="Arial" w:cs="Arial"/>
          <w:b/>
          <w:bCs/>
        </w:rPr>
      </w:pPr>
    </w:p>
    <w:p w14:paraId="68A94538" w14:textId="5C8CE06A" w:rsidR="00D10A69" w:rsidRPr="00D10A69" w:rsidRDefault="00D10A69" w:rsidP="00D10A69">
      <w:pPr>
        <w:jc w:val="center"/>
        <w:rPr>
          <w:rFonts w:ascii="Arial" w:hAnsi="Arial" w:cs="Arial"/>
          <w:b/>
          <w:bCs/>
        </w:rPr>
      </w:pPr>
      <w:r w:rsidRPr="00D10A69">
        <w:rPr>
          <w:rFonts w:ascii="Arial" w:hAnsi="Arial" w:cs="Arial"/>
          <w:b/>
          <w:bCs/>
        </w:rPr>
        <w:t>EL CONCEJO DE BOGOTÁ</w:t>
      </w:r>
      <w:r>
        <w:rPr>
          <w:rFonts w:ascii="Arial" w:hAnsi="Arial" w:cs="Arial"/>
          <w:b/>
          <w:bCs/>
        </w:rPr>
        <w:t xml:space="preserve"> D.C</w:t>
      </w:r>
    </w:p>
    <w:p w14:paraId="39504A51" w14:textId="77777777" w:rsidR="00D10A69" w:rsidRPr="00D10A69" w:rsidRDefault="00D10A69" w:rsidP="00D10A69">
      <w:pPr>
        <w:jc w:val="center"/>
        <w:rPr>
          <w:rFonts w:ascii="Arial" w:hAnsi="Arial" w:cs="Arial"/>
        </w:rPr>
      </w:pPr>
      <w:r w:rsidRPr="00D10A69">
        <w:rPr>
          <w:rFonts w:ascii="Arial" w:hAnsi="Arial" w:cs="Arial"/>
        </w:rPr>
        <w:t>En ejercicio de sus facultades constitucionales y legales, en especial las que le confiere el numeral 1 del artículo 12 del Decreto Ley 1421 de 1993.</w:t>
      </w:r>
    </w:p>
    <w:p w14:paraId="583FCB2F" w14:textId="77777777" w:rsidR="00D10A69" w:rsidRPr="00D10A69" w:rsidRDefault="00D10A69" w:rsidP="00D10A69">
      <w:pPr>
        <w:jc w:val="both"/>
        <w:rPr>
          <w:rFonts w:ascii="Arial" w:hAnsi="Arial" w:cs="Arial"/>
        </w:rPr>
      </w:pPr>
    </w:p>
    <w:p w14:paraId="2262A809" w14:textId="77777777" w:rsidR="00D10A69" w:rsidRPr="00D10A69" w:rsidRDefault="00D10A69" w:rsidP="00D10A69">
      <w:pPr>
        <w:jc w:val="center"/>
        <w:rPr>
          <w:rFonts w:ascii="Arial" w:hAnsi="Arial" w:cs="Arial"/>
          <w:b/>
          <w:bCs/>
        </w:rPr>
      </w:pPr>
      <w:r w:rsidRPr="00D10A69">
        <w:rPr>
          <w:rFonts w:ascii="Arial" w:hAnsi="Arial" w:cs="Arial"/>
          <w:b/>
          <w:bCs/>
        </w:rPr>
        <w:t>ACUERDA:</w:t>
      </w:r>
    </w:p>
    <w:p w14:paraId="3DD53291" w14:textId="064954C1" w:rsidR="00D10A69" w:rsidRPr="00D10A69" w:rsidRDefault="00D10A69" w:rsidP="00D10A69">
      <w:pPr>
        <w:jc w:val="both"/>
        <w:rPr>
          <w:rFonts w:ascii="Arial" w:hAnsi="Arial" w:cs="Arial"/>
        </w:rPr>
      </w:pPr>
      <w:r w:rsidRPr="00D10A69">
        <w:rPr>
          <w:rFonts w:ascii="Arial" w:hAnsi="Arial" w:cs="Arial"/>
          <w:b/>
          <w:bCs/>
        </w:rPr>
        <w:t>ARTÍCULO 1. - OBJETO</w:t>
      </w:r>
      <w:r w:rsidRPr="00D10A69">
        <w:rPr>
          <w:rFonts w:ascii="Arial" w:hAnsi="Arial" w:cs="Arial"/>
        </w:rPr>
        <w:t xml:space="preserve">. Establecer una señalización clara en los perímetros y zonas en los que no está permitido el consumo de drogas en el espacio público establecidas </w:t>
      </w:r>
      <w:r>
        <w:rPr>
          <w:rFonts w:ascii="Arial" w:hAnsi="Arial" w:cs="Arial"/>
        </w:rPr>
        <w:t xml:space="preserve">en </w:t>
      </w:r>
      <w:r w:rsidRPr="00D10A69">
        <w:rPr>
          <w:rFonts w:ascii="Arial" w:hAnsi="Arial" w:cs="Arial"/>
        </w:rPr>
        <w:t>el Decreto Distrital 825 de 2019 o normas que lo modifiquen, deroguen o adicionen</w:t>
      </w:r>
    </w:p>
    <w:p w14:paraId="3701C196" w14:textId="77777777" w:rsidR="00D10A69" w:rsidRPr="00D10A69" w:rsidRDefault="00D10A69" w:rsidP="00D10A69">
      <w:pPr>
        <w:jc w:val="both"/>
        <w:rPr>
          <w:rFonts w:ascii="Arial" w:hAnsi="Arial" w:cs="Arial"/>
        </w:rPr>
      </w:pPr>
      <w:r w:rsidRPr="00D10A69">
        <w:rPr>
          <w:rFonts w:ascii="Arial" w:hAnsi="Arial" w:cs="Arial"/>
          <w:b/>
          <w:bCs/>
        </w:rPr>
        <w:t>ARTÍCULO 2. SEÑALIZACIÓN.</w:t>
      </w:r>
      <w:r w:rsidRPr="00D10A69">
        <w:rPr>
          <w:rFonts w:ascii="Arial" w:hAnsi="Arial" w:cs="Arial"/>
        </w:rPr>
        <w:t xml:space="preserve"> Con base en el Decreto Distrital 825 de 2019 o las normas que lo modifiquen, deroguen o adicionen, la Administración Distrital instalará una señalización clara y tangible sobre la prohibición de consumo de sustancias en el espacio público, en los lugares contemplados establecidos en las normas referidas anteriormente.</w:t>
      </w:r>
    </w:p>
    <w:p w14:paraId="596C7A52" w14:textId="77777777" w:rsidR="00D10A69" w:rsidRPr="00D10A69" w:rsidRDefault="00D10A69" w:rsidP="00D10A69">
      <w:pPr>
        <w:jc w:val="both"/>
        <w:rPr>
          <w:rFonts w:ascii="Arial" w:hAnsi="Arial" w:cs="Arial"/>
        </w:rPr>
      </w:pPr>
      <w:r w:rsidRPr="00D10A69">
        <w:rPr>
          <w:rFonts w:ascii="Arial" w:hAnsi="Arial" w:cs="Arial"/>
          <w:b/>
          <w:bCs/>
        </w:rPr>
        <w:t>PARÁGRAFO:</w:t>
      </w:r>
      <w:r w:rsidRPr="00D10A69">
        <w:rPr>
          <w:rFonts w:ascii="Arial" w:hAnsi="Arial" w:cs="Arial"/>
        </w:rPr>
        <w:t xml:space="preserve"> La instalación de dicha señalización se realizará de manera progresiva y con base en la disponibilidad presupuestal que se tenga, priorizando las instituciones educativas.</w:t>
      </w:r>
    </w:p>
    <w:p w14:paraId="319D8C08" w14:textId="77777777" w:rsidR="00D10A69" w:rsidRDefault="00D10A69" w:rsidP="00D10A69">
      <w:pPr>
        <w:jc w:val="both"/>
        <w:rPr>
          <w:rFonts w:ascii="Arial" w:hAnsi="Arial" w:cs="Arial"/>
        </w:rPr>
      </w:pPr>
      <w:r w:rsidRPr="00D10A69">
        <w:rPr>
          <w:rFonts w:ascii="Arial" w:hAnsi="Arial" w:cs="Arial"/>
          <w:b/>
          <w:bCs/>
        </w:rPr>
        <w:t>ARTÍCULO 3.- VIGENCIA</w:t>
      </w:r>
      <w:r w:rsidRPr="00D10A69">
        <w:rPr>
          <w:rFonts w:ascii="Arial" w:hAnsi="Arial" w:cs="Arial"/>
        </w:rPr>
        <w:t>. El presente Acuerdo rige a partir de la fecha de su publicación.</w:t>
      </w:r>
    </w:p>
    <w:p w14:paraId="2EB940D2" w14:textId="77777777" w:rsidR="00D10A69" w:rsidRDefault="00D10A69" w:rsidP="00D10A69">
      <w:pPr>
        <w:jc w:val="both"/>
        <w:rPr>
          <w:rFonts w:ascii="Arial" w:hAnsi="Arial" w:cs="Arial"/>
        </w:rPr>
      </w:pPr>
    </w:p>
    <w:p w14:paraId="40E2BAFB" w14:textId="77777777" w:rsidR="00D10A69" w:rsidRPr="009F589D" w:rsidRDefault="00D10A69" w:rsidP="00D10A69">
      <w:pPr>
        <w:jc w:val="both"/>
        <w:rPr>
          <w:rFonts w:ascii="Arial" w:hAnsi="Arial" w:cs="Arial"/>
          <w:b/>
          <w:bCs/>
        </w:rPr>
      </w:pPr>
    </w:p>
    <w:p w14:paraId="7DDC4D64" w14:textId="0411EC7F" w:rsidR="007E3D44" w:rsidRPr="009F589D" w:rsidRDefault="00D10A69" w:rsidP="00D10A69">
      <w:pPr>
        <w:jc w:val="center"/>
        <w:rPr>
          <w:rFonts w:ascii="Arial" w:hAnsi="Arial" w:cs="Arial"/>
          <w:b/>
          <w:bCs/>
        </w:rPr>
      </w:pPr>
      <w:r w:rsidRPr="009F589D">
        <w:rPr>
          <w:rFonts w:ascii="Arial" w:hAnsi="Arial" w:cs="Arial"/>
          <w:b/>
          <w:bCs/>
        </w:rPr>
        <w:t>PUBLÍQUESE Y CÚMPLASE</w:t>
      </w:r>
    </w:p>
    <w:sectPr w:rsidR="007E3D44" w:rsidRPr="009F589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A69"/>
    <w:rsid w:val="00164740"/>
    <w:rsid w:val="003D3849"/>
    <w:rsid w:val="005E48FE"/>
    <w:rsid w:val="006023FA"/>
    <w:rsid w:val="00751CE2"/>
    <w:rsid w:val="007E3D44"/>
    <w:rsid w:val="009F589D"/>
    <w:rsid w:val="00AD5732"/>
    <w:rsid w:val="00D10A69"/>
    <w:rsid w:val="00E62FC8"/>
    <w:rsid w:val="00E80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898C8"/>
  <w15:chartTrackingRefBased/>
  <w15:docId w15:val="{69841764-44B7-4EED-8ABF-68E9C97AA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10A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10A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10A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10A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10A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10A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10A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10A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10A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10A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10A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10A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10A6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10A6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10A6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10A6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10A6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10A6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10A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10A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10A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10A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10A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10A6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10A6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10A6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10A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10A6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10A6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211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Garzón</dc:creator>
  <cp:keywords/>
  <dc:description/>
  <cp:lastModifiedBy>David Garzón</cp:lastModifiedBy>
  <cp:revision>3</cp:revision>
  <dcterms:created xsi:type="dcterms:W3CDTF">2025-02-26T17:45:00Z</dcterms:created>
  <dcterms:modified xsi:type="dcterms:W3CDTF">2025-02-26T17:55:00Z</dcterms:modified>
</cp:coreProperties>
</file>